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43180"/>
                    </a:xfrm>
                    <a:prstGeom prst="rect">
                      <a:avLst/>
                    </a:prstGeom>
                    <a:noFill/>
                  </pic:spPr>
                </pic:pic>
              </a:graphicData>
            </a:graphic>
          </wp:anchor>
        </w:drawing>
        <w:t>UNITED STATES</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Date of Report (Date of earliest event reported)</w:t>
      </w:r>
    </w:p>
    <w:p>
      <w:pPr>
        <w:spacing w:after="0" w:line="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May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160020</wp:posOffset>
            </wp:positionV>
            <wp:extent cx="1714500" cy="69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4500" cy="6940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OPTION CARE HEALTH, INC.</w:t>
      </w:r>
    </w:p>
    <w:p>
      <w:pPr>
        <w:spacing w:after="0" w:line="4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04" w:lineRule="exact"/>
        <w:rPr>
          <w:sz w:val="24"/>
          <w:szCs w:val="24"/>
          <w:color w:val="auto"/>
        </w:rPr>
      </w:pPr>
    </w:p>
    <w:tbl>
      <w:tblPr>
        <w:tblLayout w:type="fixed"/>
        <w:tblInd w:w="28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1480" w:type="dxa"/>
            <w:vAlign w:val="bottom"/>
          </w:tcPr>
          <w:p>
            <w:pPr>
              <w:spacing w:after="0"/>
              <w:rPr>
                <w:sz w:val="17"/>
                <w:szCs w:val="17"/>
                <w:color w:val="auto"/>
              </w:rPr>
            </w:pPr>
          </w:p>
        </w:tc>
        <w:tc>
          <w:tcPr>
            <w:tcW w:w="1520" w:type="dxa"/>
            <w:vAlign w:val="bottom"/>
            <w:gridSpan w:val="2"/>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001-11993</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05-0489664</w:t>
            </w:r>
          </w:p>
        </w:tc>
        <w:tc>
          <w:tcPr>
            <w:tcW w:w="960" w:type="dxa"/>
            <w:vAlign w:val="bottom"/>
          </w:tcPr>
          <w:p>
            <w:pPr>
              <w:spacing w:after="0"/>
              <w:rPr>
                <w:sz w:val="17"/>
                <w:szCs w:val="17"/>
                <w:color w:val="auto"/>
              </w:rPr>
            </w:pPr>
          </w:p>
        </w:tc>
      </w:tr>
      <w:tr>
        <w:trPr>
          <w:trHeight w:val="250"/>
        </w:trPr>
        <w:tc>
          <w:tcPr>
            <w:tcW w:w="34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4140" w:type="dxa"/>
            <w:vAlign w:val="bottom"/>
            <w:gridSpan w:val="6"/>
          </w:tcPr>
          <w:p>
            <w:pPr>
              <w:jc w:val="center"/>
              <w:ind w:right="32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92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486"/>
        </w:trPr>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14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color w:val="auto"/>
                <w:w w:val="99"/>
              </w:rPr>
              <w:t>3000 Lakeside Dr. Suite 300N, Bannockburn, IL 60015</w:t>
            </w: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7"/>
        </w:trPr>
        <w:tc>
          <w:tcPr>
            <w:tcW w:w="1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0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91"/>
        </w:trPr>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(312) 940-2443</w:t>
            </w: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7"/>
        </w:trPr>
        <w:tc>
          <w:tcPr>
            <w:tcW w:w="1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14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198"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540" w:hanging="357"/>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540" w:hanging="357"/>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540" w:hanging="357"/>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540" w:hanging="357"/>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86"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Act.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9" w:lineRule="exact"/>
        <w:rPr>
          <w:sz w:val="24"/>
          <w:szCs w:val="24"/>
          <w:color w:val="auto"/>
        </w:rPr>
      </w:pPr>
    </w:p>
    <w:tbl>
      <w:tblPr>
        <w:tblLayout w:type="fixed"/>
        <w:tblInd w:w="10" w:type="dxa"/>
        <w:tblCellMar>
          <w:top w:w="0" w:type="dxa"/>
          <w:left w:w="0" w:type="dxa"/>
          <w:bottom w:w="0" w:type="dxa"/>
          <w:right w:w="0" w:type="dxa"/>
        </w:tblCellMar>
      </w:tblPr>
      <w:tr>
        <w:trPr>
          <w:trHeight w:val="227"/>
        </w:trPr>
        <w:tc>
          <w:tcPr>
            <w:tcW w:w="4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2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10"/>
        </w:trPr>
        <w:tc>
          <w:tcPr>
            <w:tcW w:w="4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2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OPCH</w:t>
            </w:r>
          </w:p>
        </w:tc>
        <w:tc>
          <w:tcPr>
            <w:tcW w:w="4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1704"/>
        </w:trPr>
        <w:tc>
          <w:tcPr>
            <w:tcW w:w="43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13" w:right="319" w:bottom="1440" w:gutter="0" w:footer="0" w:header="0"/>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02" w:lineRule="exact"/>
        <w:rPr>
          <w:sz w:val="20"/>
          <w:szCs w:val="20"/>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Care Health, Inc. (the “Company”) held its 2026 Annual Meeting of Stockholders on May 20, 2026 (the “Annual Meeting”).</w:t>
      </w:r>
    </w:p>
    <w:p>
      <w:pPr>
        <w:spacing w:after="0" w:line="252"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(1) elected all of the Company’s nominees for director, (2) ratified the selection of KPMG LLP as the Company’s independent registered public accounting firm for the year ending December 31, 2026, and (3) approved the compensation of the Company’s executive officers on a non-binding advisory basis.</w:t>
      </w:r>
    </w:p>
    <w:p>
      <w:pPr>
        <w:spacing w:after="0" w:line="20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voting results on each of the matters submitted to a vote are as follows:</w:t>
      </w:r>
    </w:p>
    <w:p>
      <w:pPr>
        <w:spacing w:after="0" w:line="184" w:lineRule="exact"/>
        <w:rPr>
          <w:rFonts w:ascii="Times New Roman" w:cs="Times New Roman" w:eastAsia="Times New Roman" w:hAnsi="Times New Roman"/>
          <w:sz w:val="18"/>
          <w:szCs w:val="18"/>
          <w:color w:val="auto"/>
        </w:rPr>
      </w:pPr>
    </w:p>
    <w:p>
      <w:pPr>
        <w:ind w:left="180" w:right="680" w:hanging="172"/>
        <w:spacing w:after="0" w:line="282" w:lineRule="auto"/>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nine directors for a term expiring at the next annual meeting of stockholders of the Company or until their successors are elected and qualified:</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For</w:t>
            </w:r>
          </w:p>
        </w:tc>
        <w:tc>
          <w:tcPr>
            <w:tcW w:w="2840" w:type="dxa"/>
            <w:vAlign w:val="bottom"/>
            <w:gridSpan w:val="2"/>
          </w:tcPr>
          <w:p>
            <w:pPr>
              <w:ind w:left="1040"/>
              <w:spacing w:after="0"/>
              <w:rPr>
                <w:sz w:val="20"/>
                <w:szCs w:val="20"/>
                <w:color w:val="auto"/>
              </w:rPr>
            </w:pPr>
            <w:r>
              <w:rPr>
                <w:rFonts w:ascii="Times New Roman" w:cs="Times New Roman" w:eastAsia="Times New Roman" w:hAnsi="Times New Roman"/>
                <w:sz w:val="16"/>
                <w:szCs w:val="16"/>
                <w:b w:val="1"/>
                <w:bCs w:val="1"/>
                <w:color w:val="auto"/>
              </w:rPr>
              <w:t>Withheld</w:t>
            </w: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Broker Non-Votes</w:t>
            </w:r>
          </w:p>
        </w:tc>
      </w:tr>
      <w:tr>
        <w:trPr>
          <w:trHeight w:val="212"/>
        </w:trPr>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Elizabeth D. Bierbower</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144,879,269</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486,536</w:t>
            </w:r>
          </w:p>
        </w:tc>
        <w:tc>
          <w:tcPr>
            <w:tcW w:w="10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4,896,808</w:t>
            </w:r>
          </w:p>
        </w:tc>
      </w:tr>
      <w:tr>
        <w:trPr>
          <w:trHeight w:val="213"/>
        </w:trPr>
        <w:tc>
          <w:tcPr>
            <w:tcW w:w="2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Barbara W. Bodem</w:t>
            </w: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143,405,603</w:t>
            </w:r>
          </w:p>
        </w:tc>
        <w:tc>
          <w:tcPr>
            <w:tcW w:w="1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1,956,202</w:t>
            </w:r>
          </w:p>
        </w:tc>
        <w:tc>
          <w:tcPr>
            <w:tcW w:w="10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4,896,808</w:t>
            </w:r>
          </w:p>
        </w:tc>
      </w:tr>
      <w:tr>
        <w:trPr>
          <w:trHeight w:val="219"/>
        </w:trPr>
        <w:tc>
          <w:tcPr>
            <w:tcW w:w="2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Eric K. Brandt</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144,424,670</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937,135</w:t>
            </w: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4,896,808</w:t>
            </w:r>
          </w:p>
        </w:tc>
      </w:tr>
      <w:tr>
        <w:trPr>
          <w:trHeight w:val="213"/>
        </w:trPr>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Natasha Deckmann</w:t>
            </w: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143,404,452</w:t>
            </w:r>
          </w:p>
        </w:tc>
        <w:tc>
          <w:tcPr>
            <w:tcW w:w="1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1,957,353</w:t>
            </w:r>
          </w:p>
        </w:tc>
        <w:tc>
          <w:tcPr>
            <w:tcW w:w="10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4,896,808</w:t>
            </w:r>
          </w:p>
        </w:tc>
      </w:tr>
      <w:tr>
        <w:trPr>
          <w:trHeight w:val="219"/>
        </w:trPr>
        <w:tc>
          <w:tcPr>
            <w:tcW w:w="2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Harry M. Jansen Kraemer, Jr.</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143,185,681</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2,176,124</w:t>
            </w: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4,896,808</w:t>
            </w:r>
          </w:p>
        </w:tc>
      </w:tr>
      <w:tr>
        <w:trPr>
          <w:trHeight w:val="213"/>
        </w:trPr>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R. Carter Pate</w:t>
            </w: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143,554,952</w:t>
            </w:r>
          </w:p>
        </w:tc>
        <w:tc>
          <w:tcPr>
            <w:tcW w:w="1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1,806,853</w:t>
            </w:r>
          </w:p>
        </w:tc>
        <w:tc>
          <w:tcPr>
            <w:tcW w:w="10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4,896,808</w:t>
            </w:r>
          </w:p>
        </w:tc>
      </w:tr>
      <w:tr>
        <w:trPr>
          <w:trHeight w:val="219"/>
        </w:trPr>
        <w:tc>
          <w:tcPr>
            <w:tcW w:w="2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John C. Rademacher</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144,875,849</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485,956</w:t>
            </w: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4,896,808</w:t>
            </w:r>
          </w:p>
        </w:tc>
      </w:tr>
      <w:tr>
        <w:trPr>
          <w:trHeight w:val="213"/>
        </w:trPr>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Timothy Sullivan</w:t>
            </w: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144,864,640</w:t>
            </w:r>
          </w:p>
        </w:tc>
        <w:tc>
          <w:tcPr>
            <w:tcW w:w="1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497,165</w:t>
            </w:r>
          </w:p>
        </w:tc>
        <w:tc>
          <w:tcPr>
            <w:tcW w:w="10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4,896,808</w:t>
            </w:r>
          </w:p>
        </w:tc>
      </w:tr>
      <w:tr>
        <w:trPr>
          <w:trHeight w:val="219"/>
        </w:trPr>
        <w:tc>
          <w:tcPr>
            <w:tcW w:w="2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Norman L. Wright</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143,377,704</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1,984,101</w:t>
            </w: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4,896,808</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Ratification of KPMG LLP as the Company's independent registered public accounting firm for the year ending December 31, 2026:</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For</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Against</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Abstain</w:t>
            </w: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Broker Non-Votes</w:t>
            </w:r>
          </w:p>
        </w:tc>
      </w:tr>
      <w:tr>
        <w:trPr>
          <w:trHeight w:val="212"/>
        </w:trPr>
        <w:tc>
          <w:tcPr>
            <w:tcW w:w="2700" w:type="dxa"/>
            <w:vAlign w:val="bottom"/>
            <w:tcBorders>
              <w:top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rPr>
              <w:t>149,076,945</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rPr>
              <w:t>1,132,306</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rPr>
              <w:t>49,362</w:t>
            </w:r>
          </w:p>
        </w:tc>
        <w:tc>
          <w:tcPr>
            <w:tcW w:w="10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Non-binding advisory approval of executive officer compensation:</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600" w:type="dxa"/>
            <w:vAlign w:val="bottom"/>
            <w:gridSpan w:val="2"/>
          </w:tcPr>
          <w:p>
            <w:pPr>
              <w:jc w:val="center"/>
              <w:ind w:left="1016"/>
              <w:spacing w:after="0"/>
              <w:rPr>
                <w:sz w:val="20"/>
                <w:szCs w:val="20"/>
                <w:color w:val="auto"/>
              </w:rPr>
            </w:pPr>
            <w:r>
              <w:rPr>
                <w:rFonts w:ascii="Times New Roman" w:cs="Times New Roman" w:eastAsia="Times New Roman" w:hAnsi="Times New Roman"/>
                <w:sz w:val="16"/>
                <w:szCs w:val="16"/>
                <w:b w:val="1"/>
                <w:bCs w:val="1"/>
                <w:color w:val="auto"/>
              </w:rPr>
              <w:t>For</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80" w:type="dxa"/>
            <w:vAlign w:val="bottom"/>
            <w:gridSpan w:val="2"/>
          </w:tcPr>
          <w:p>
            <w:pPr>
              <w:jc w:val="center"/>
              <w:ind w:right="960"/>
              <w:spacing w:after="0"/>
              <w:rPr>
                <w:sz w:val="20"/>
                <w:szCs w:val="20"/>
                <w:color w:val="auto"/>
              </w:rPr>
            </w:pPr>
            <w:r>
              <w:rPr>
                <w:rFonts w:ascii="Times New Roman" w:cs="Times New Roman" w:eastAsia="Times New Roman" w:hAnsi="Times New Roman"/>
                <w:sz w:val="16"/>
                <w:szCs w:val="16"/>
                <w:b w:val="1"/>
                <w:bCs w:val="1"/>
                <w:color w:val="auto"/>
              </w:rPr>
              <w:t>Against</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Abstain</w:t>
            </w: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Broker Non-Votes</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2700" w:type="dxa"/>
            <w:vAlign w:val="bottom"/>
            <w:tcBorders>
              <w:top w:val="single" w:sz="8" w:color="auto"/>
            </w:tcBorders>
            <w:gridSpan w:val="3"/>
            <w:shd w:val="clear" w:color="auto" w:fill="CCEEFF"/>
          </w:tcPr>
          <w:p>
            <w:pPr>
              <w:jc w:val="right"/>
              <w:ind w:right="850"/>
              <w:spacing w:after="0"/>
              <w:rPr>
                <w:sz w:val="20"/>
                <w:szCs w:val="20"/>
                <w:color w:val="auto"/>
              </w:rPr>
            </w:pPr>
            <w:r>
              <w:rPr>
                <w:rFonts w:ascii="Times New Roman" w:cs="Times New Roman" w:eastAsia="Times New Roman" w:hAnsi="Times New Roman"/>
                <w:sz w:val="16"/>
                <w:szCs w:val="16"/>
                <w:color w:val="auto"/>
              </w:rPr>
              <w:t>141,106,639</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rPr>
              <w:t>4,192,721</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rPr>
              <w:t>62,445</w:t>
            </w:r>
          </w:p>
        </w:tc>
        <w:tc>
          <w:tcPr>
            <w:tcW w:w="10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rPr>
              <w:t>4,896,808</w:t>
            </w:r>
          </w:p>
        </w:tc>
        <w:tc>
          <w:tcPr>
            <w:tcW w:w="20" w:type="dxa"/>
            <w:vAlign w:val="bottom"/>
          </w:tcPr>
          <w:p>
            <w:pPr>
              <w:spacing w:after="0"/>
              <w:rPr>
                <w:sz w:val="18"/>
                <w:szCs w:val="18"/>
                <w:color w:val="auto"/>
              </w:rPr>
            </w:pPr>
          </w:p>
        </w:tc>
      </w:tr>
      <w:tr>
        <w:trPr>
          <w:trHeight w:val="486"/>
        </w:trPr>
        <w:tc>
          <w:tcPr>
            <w:tcW w:w="36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1"/>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15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6880" w:type="dxa"/>
            <w:vAlign w:val="bottom"/>
            <w:tcBorders>
              <w:top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7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633095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Option Care Health, Inc.</w:t>
            </w:r>
          </w:p>
        </w:tc>
      </w:tr>
      <w:tr>
        <w:trPr>
          <w:trHeight w:val="66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May 22, 2026</w:t>
            </w:r>
          </w:p>
        </w:tc>
        <w:tc>
          <w:tcPr>
            <w:tcW w:w="762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Meenal Sethna</w:t>
            </w:r>
          </w:p>
        </w:tc>
      </w:tr>
      <w:tr>
        <w:trPr>
          <w:trHeight w:val="218"/>
        </w:trPr>
        <w:tc>
          <w:tcPr>
            <w:tcW w:w="36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Meenal Sethna</w:t>
            </w:r>
          </w:p>
        </w:tc>
      </w:tr>
      <w:tr>
        <w:trPr>
          <w:trHeight w:val="234"/>
        </w:trPr>
        <w:tc>
          <w:tcPr>
            <w:tcW w:w="36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40" w:top="10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lvl w:ilvl="1">
      <w:lvlJc w:val="left"/>
      <w:lvlText w:val="(%2)"/>
      <w:numFmt w:val="lowerLetter"/>
      <w:start w:val="1"/>
    </w:lvl>
  </w:abstractNum>
  <w:abstractNum w:abstractNumId="2">
    <w:nsid w:val="19495CF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2026-05-22T15:03:49Z</dcterms:created>
  <dcterms:modified xsi:type="dcterms:W3CDTF">2026-05-22T15:03:49Z</dcterms:modified>
</cp:coreProperties>
</file>