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Bhatia Prateek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OPTION CARE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LAKESIDE DRIVE, SUITE 300N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BANNOCKBURN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Option Care Health, Inc.</w:t>
              </w:r>
            </w:hyperlink>
            <w:r>
              <w:rPr/>
              <w:t xml:space="preserve"> [ </w:t>
            </w:r>
            <w:r>
              <w:rPr>
                <w:rFonts w:ascii="Times;serif" w:hAnsi="Times;serif"/>
                <w:color w:val="0000FF"/>
                <w:sz w:val="24"/>
                <w:shd w:fill="FFFFFF" w:val="clear"/>
              </w:rPr>
              <w:t>OPCH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Sp Sales &amp; Solutions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16,386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16,386</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23,409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39,795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granted in this award vest as to one third of the underlying shares of common stock on each of the first, second, and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 Song, attorney-in-fact for Mr. Bhatia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3504" TargetMode="External"/><Relationship Id="rId5" Type="http://schemas.openxmlformats.org/officeDocument/2006/relationships/hyperlink" Target="http://www.sec.gov/cgi-bin/browse-edgar?action=getcompany&amp;CIK=00010147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3287</Characters>
  <CharactersWithSpaces>3835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