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 13G</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bioscrip.txt</w:t>
      </w:r>
    </w:p>
    <w:p>
      <w:pPr>
        <w:spacing w:after="0" w:line="237"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BIOSCRIP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09069N108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CUSIP No. 09069N108</w:t>
      </w:r>
      <w:r>
        <w:rPr>
          <w:sz w:val="20"/>
          <w:szCs w:val="20"/>
          <w:color w:val="auto"/>
        </w:rPr>
        <w:tab/>
      </w:r>
      <w:r>
        <w:rPr>
          <w:rFonts w:ascii="Courier New" w:cs="Courier New" w:eastAsia="Courier New" w:hAnsi="Courier New"/>
          <w:sz w:val="16"/>
          <w:szCs w:val="16"/>
          <w:color w:val="auto"/>
        </w:rPr>
        <w:t>Page 2 of 6 Pages</w:t>
      </w:r>
    </w:p>
    <w:p>
      <w:pPr>
        <w:spacing w:after="0" w:line="200" w:lineRule="exact"/>
        <w:rPr>
          <w:sz w:val="24"/>
          <w:szCs w:val="24"/>
          <w:color w:val="auto"/>
        </w:rPr>
      </w:pPr>
    </w:p>
    <w:p>
      <w:pPr>
        <w:spacing w:after="0" w:line="204"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O'Shaughnessy Asset Management, LLC</w:t>
      </w:r>
    </w:p>
    <w:p>
      <w:pPr>
        <w:spacing w:after="0" w:line="207" w:lineRule="exact"/>
        <w:rPr>
          <w:sz w:val="24"/>
          <w:szCs w:val="24"/>
          <w:color w:val="auto"/>
        </w:rPr>
      </w:pPr>
    </w:p>
    <w:p>
      <w:pPr>
        <w:ind w:left="1700" w:right="4199" w:hanging="1692"/>
        <w:spacing w:after="0" w:line="235" w:lineRule="auto"/>
        <w:tabs>
          <w:tab w:leader="none" w:pos="85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w:t>
      </w:r>
    </w:p>
    <w:p>
      <w:pPr>
        <w:spacing w:after="0" w:line="1"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860" w:right="55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860" w:right="75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1,926,787</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860" w:right="705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1,926,787</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1,926,787</w:t>
      </w:r>
    </w:p>
    <w:p>
      <w:pPr>
        <w:spacing w:after="0" w:line="20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w:t>
      </w:r>
    </w:p>
    <w:p>
      <w:pPr>
        <w:sectPr>
          <w:pgSz w:w="11900" w:h="16838" w:orient="portrait"/>
          <w:cols w:equalWidth="0" w:num="1">
            <w:col w:w="10219"/>
          </w:cols>
          <w:pgMar w:left="240" w:top="244" w:right="1440" w:bottom="0" w:gutter="0" w:footer="0" w:header="0"/>
        </w:sectPr>
      </w:pPr>
    </w:p>
    <w:bookmarkStart w:id="1" w:name="page2"/>
    <w:bookmarkEnd w:id="1"/>
    <w:p>
      <w:pPr>
        <w:ind w:left="852" w:right="4199" w:hanging="852"/>
        <w:spacing w:after="0" w:line="235" w:lineRule="auto"/>
        <w:tabs>
          <w:tab w:leader="none" w:pos="8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5.11%</w:t>
      </w:r>
    </w:p>
    <w:p>
      <w:pPr>
        <w:spacing w:after="0" w:line="208" w:lineRule="exact"/>
        <w:rPr>
          <w:rFonts w:ascii="Courier New" w:cs="Courier New" w:eastAsia="Courier New" w:hAnsi="Courier New"/>
          <w:sz w:val="18"/>
          <w:szCs w:val="18"/>
          <w:color w:val="auto"/>
        </w:rPr>
      </w:pPr>
    </w:p>
    <w:p>
      <w:pPr>
        <w:ind w:left="852" w:right="6739" w:hanging="852"/>
        <w:spacing w:after="0" w:line="235" w:lineRule="auto"/>
        <w:tabs>
          <w:tab w:leader="none" w:pos="8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1"/>
          </w:cols>
          <w:pgMar w:left="248" w:top="54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CUSIP No. 09069N108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6 Pages</w:t>
      </w:r>
    </w:p>
    <w:p>
      <w:pPr>
        <w:spacing w:after="0" w:line="200" w:lineRule="exact"/>
        <w:rPr>
          <w:sz w:val="20"/>
          <w:szCs w:val="20"/>
          <w:color w:val="auto"/>
        </w:rPr>
      </w:pPr>
    </w:p>
    <w:p>
      <w:pPr>
        <w:sectPr>
          <w:pgSz w:w="11900" w:h="16838" w:orient="portrait"/>
          <w:cols w:equalWidth="0" w:num="2">
            <w:col w:w="2000" w:space="540"/>
            <w:col w:w="7679"/>
          </w:cols>
          <w:pgMar w:left="240" w:top="520"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BIOSCRIP INC</w:t>
      </w:r>
    </w:p>
    <w:p>
      <w:pPr>
        <w:spacing w:after="0" w:line="200" w:lineRule="exact"/>
        <w:rPr>
          <w:sz w:val="20"/>
          <w:szCs w:val="20"/>
          <w:color w:val="auto"/>
        </w:rPr>
      </w:pPr>
    </w:p>
    <w:p>
      <w:pPr>
        <w:sectPr>
          <w:pgSz w:w="11900" w:h="16838" w:orient="portrait"/>
          <w:cols w:equalWidth="0" w:num="2">
            <w:col w:w="980" w:space="720"/>
            <w:col w:w="8519"/>
          </w:cols>
          <w:pgMar w:left="240" w:top="520" w:right="1440" w:bottom="1440" w:gutter="0" w:footer="0" w:header="0"/>
          <w:type w:val="continuous"/>
        </w:sectPr>
      </w:pPr>
    </w:p>
    <w:p>
      <w:pPr>
        <w:spacing w:after="0" w:line="1" w:lineRule="exact"/>
        <w:rPr>
          <w:sz w:val="20"/>
          <w:szCs w:val="20"/>
          <w:color w:val="auto"/>
        </w:rPr>
      </w:pPr>
    </w:p>
    <w:p>
      <w:pPr>
        <w:ind w:left="1280" w:hanging="429"/>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1700" w:right="59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100 CLEARBROOK ROAD ELMSFORD, NEW YORK 10523</w:t>
      </w:r>
    </w:p>
    <w:p>
      <w:pPr>
        <w:spacing w:after="0" w:line="16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O'Shaughnessy Asset Management, LLC</w:t>
      </w:r>
    </w:p>
    <w:p>
      <w:pPr>
        <w:spacing w:after="0" w:line="201" w:lineRule="exact"/>
        <w:rPr>
          <w:sz w:val="20"/>
          <w:szCs w:val="20"/>
          <w:color w:val="auto"/>
        </w:rPr>
      </w:pPr>
    </w:p>
    <w:p>
      <w:pPr>
        <w:ind w:left="1280" w:hanging="429"/>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 Suburban Avenue</w:t>
      </w:r>
    </w:p>
    <w:p>
      <w:pPr>
        <w:ind w:left="860"/>
        <w:spacing w:after="0" w:line="238" w:lineRule="auto"/>
        <w:rPr>
          <w:sz w:val="20"/>
          <w:szCs w:val="20"/>
          <w:color w:val="auto"/>
        </w:rPr>
      </w:pPr>
      <w:r>
        <w:rPr>
          <w:rFonts w:ascii="Courier New" w:cs="Courier New" w:eastAsia="Courier New" w:hAnsi="Courier New"/>
          <w:sz w:val="18"/>
          <w:szCs w:val="18"/>
          <w:color w:val="auto"/>
        </w:rPr>
        <w:t>Stamford, CT 06901</w:t>
      </w:r>
    </w:p>
    <w:p>
      <w:pPr>
        <w:spacing w:after="0" w:line="202" w:lineRule="exact"/>
        <w:rPr>
          <w:sz w:val="20"/>
          <w:szCs w:val="20"/>
          <w:color w:val="auto"/>
        </w:rPr>
      </w:pPr>
    </w:p>
    <w:p>
      <w:pPr>
        <w:ind w:left="1700" w:hanging="849"/>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6" w:lineRule="exact"/>
        <w:rPr>
          <w:rFonts w:ascii="Courier New" w:cs="Courier New" w:eastAsia="Courier New" w:hAnsi="Courier New"/>
          <w:sz w:val="18"/>
          <w:szCs w:val="18"/>
          <w:color w:val="auto"/>
        </w:rPr>
      </w:pPr>
    </w:p>
    <w:p>
      <w:pPr>
        <w:ind w:left="860" w:right="5479" w:hanging="9"/>
        <w:spacing w:after="0" w:line="470" w:lineRule="auto"/>
        <w:tabs>
          <w:tab w:leader="none" w:pos="170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6"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09069N108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Capacity in Which Person is Filing:</w:t>
      </w:r>
    </w:p>
    <w:p>
      <w:pPr>
        <w:spacing w:after="0" w:line="207" w:lineRule="exact"/>
        <w:rPr>
          <w:sz w:val="20"/>
          <w:szCs w:val="20"/>
          <w:color w:val="auto"/>
        </w:rPr>
      </w:pPr>
    </w:p>
    <w:p>
      <w:pPr>
        <w:ind w:right="3259" w:firstLine="851"/>
        <w:spacing w:after="0" w:line="235" w:lineRule="auto"/>
        <w:tabs>
          <w:tab w:leader="none" w:pos="126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520" w:right="1440" w:bottom="1440" w:gutter="0" w:footer="0" w:header="0"/>
          <w:type w:val="continuous"/>
        </w:sectPr>
      </w:pPr>
    </w:p>
    <w:bookmarkStart w:id="3" w:name="page4"/>
    <w:bookmarkEnd w:id="3"/>
    <w:p>
      <w:pPr>
        <w:spacing w:after="0"/>
        <w:tabs>
          <w:tab w:leader="none" w:pos="2520" w:val="left"/>
        </w:tabs>
        <w:rPr>
          <w:sz w:val="20"/>
          <w:szCs w:val="20"/>
          <w:color w:val="auto"/>
        </w:rPr>
      </w:pPr>
      <w:r>
        <w:rPr>
          <w:rFonts w:ascii="Courier New" w:cs="Courier New" w:eastAsia="Courier New" w:hAnsi="Courier New"/>
          <w:sz w:val="18"/>
          <w:szCs w:val="18"/>
          <w:color w:val="auto"/>
        </w:rPr>
        <w:t>CUSIP No. 09069N108</w:t>
      </w:r>
      <w:r>
        <w:rPr>
          <w:sz w:val="20"/>
          <w:szCs w:val="20"/>
          <w:color w:val="auto"/>
        </w:rPr>
        <w:tab/>
      </w:r>
      <w:r>
        <w:rPr>
          <w:rFonts w:ascii="Courier New" w:cs="Courier New" w:eastAsia="Courier New" w:hAnsi="Courier New"/>
          <w:sz w:val="16"/>
          <w:szCs w:val="16"/>
          <w:color w:val="auto"/>
        </w:rPr>
        <w:t>Page 4 of 6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As of December 31, 2007:</w:t>
      </w:r>
    </w:p>
    <w:p>
      <w:pPr>
        <w:spacing w:after="0" w:line="207" w:lineRule="exact"/>
        <w:rPr>
          <w:sz w:val="20"/>
          <w:szCs w:val="20"/>
          <w:color w:val="auto"/>
        </w:rPr>
      </w:pPr>
    </w:p>
    <w:p>
      <w:pPr>
        <w:ind w:left="1700" w:right="5779" w:hanging="849"/>
        <w:spacing w:after="0" w:line="235"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1,926,787</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5.11%</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to which such person has:</w:t>
      </w:r>
    </w:p>
    <w:p>
      <w:pPr>
        <w:spacing w:after="0" w:line="207" w:lineRule="exact"/>
        <w:rPr>
          <w:sz w:val="20"/>
          <w:szCs w:val="20"/>
          <w:color w:val="auto"/>
        </w:rPr>
      </w:pPr>
    </w:p>
    <w:p>
      <w:pPr>
        <w:ind w:left="1700" w:right="4199" w:hanging="849"/>
        <w:spacing w:after="0" w:line="235"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1,926,787</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700" w:right="2839" w:hanging="849"/>
        <w:spacing w:after="0" w:line="235"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1,926,787</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w:t>
      </w:r>
    </w:p>
    <w:p>
      <w:pPr>
        <w:spacing w:after="0" w:line="238" w:lineRule="auto"/>
        <w:rPr>
          <w:sz w:val="20"/>
          <w:szCs w:val="20"/>
          <w:color w:val="auto"/>
        </w:rPr>
      </w:pPr>
      <w:r>
        <w:rPr>
          <w:rFonts w:ascii="Courier New" w:cs="Courier New" w:eastAsia="Courier New" w:hAnsi="Courier New"/>
          <w:sz w:val="18"/>
          <w:szCs w:val="18"/>
          <w:color w:val="auto"/>
        </w:rPr>
        <w:t>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of Less of Class:</w:t>
      </w:r>
    </w:p>
    <w:p>
      <w:pPr>
        <w:spacing w:after="0" w:line="207" w:lineRule="exact"/>
        <w:rPr>
          <w:sz w:val="20"/>
          <w:szCs w:val="20"/>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 Not applicable</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2520" w:val="left"/>
        </w:tabs>
        <w:rPr>
          <w:sz w:val="20"/>
          <w:szCs w:val="20"/>
          <w:color w:val="auto"/>
        </w:rPr>
      </w:pPr>
      <w:r>
        <w:rPr>
          <w:rFonts w:ascii="Courier New" w:cs="Courier New" w:eastAsia="Courier New" w:hAnsi="Courier New"/>
          <w:sz w:val="18"/>
          <w:szCs w:val="18"/>
          <w:color w:val="auto"/>
        </w:rPr>
        <w:t>CUSIP No. 09069N108</w:t>
      </w:r>
      <w:r>
        <w:rPr>
          <w:sz w:val="20"/>
          <w:szCs w:val="20"/>
          <w:color w:val="auto"/>
        </w:rPr>
        <w:tab/>
      </w:r>
      <w:r>
        <w:rPr>
          <w:rFonts w:ascii="Courier New" w:cs="Courier New" w:eastAsia="Courier New" w:hAnsi="Courier New"/>
          <w:sz w:val="16"/>
          <w:szCs w:val="16"/>
          <w:color w:val="auto"/>
        </w:rPr>
        <w:t>Page 5 of 6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159" w:firstLine="843"/>
        <w:spacing w:after="0" w:line="236" w:lineRule="auto"/>
        <w:rPr>
          <w:sz w:val="20"/>
          <w:szCs w:val="20"/>
          <w:color w:val="auto"/>
        </w:rPr>
      </w:pPr>
      <w:r>
        <w:rPr>
          <w:rFonts w:ascii="Courier New" w:cs="Courier New" w:eastAsia="Courier New" w:hAnsi="Courier New"/>
          <w:sz w:val="18"/>
          <w:szCs w:val="18"/>
          <w:color w:val="auto"/>
        </w:rPr>
        <w:t>All of the shares of Common Stock set forth in Item 4 are owned by various investment advisory clients of O'Shaughnessy Asset Management, LLC, which is deemed to be a beneficial</w:t>
      </w:r>
    </w:p>
    <w:p>
      <w:pPr>
        <w:spacing w:after="0" w:line="6" w:lineRule="exact"/>
        <w:rPr>
          <w:sz w:val="20"/>
          <w:szCs w:val="20"/>
          <w:color w:val="auto"/>
        </w:rPr>
      </w:pPr>
    </w:p>
    <w:p>
      <w:pPr>
        <w:ind w:right="3579"/>
        <w:spacing w:after="0" w:line="271" w:lineRule="auto"/>
        <w:rPr>
          <w:sz w:val="20"/>
          <w:szCs w:val="20"/>
          <w:color w:val="auto"/>
        </w:rPr>
      </w:pPr>
      <w:r>
        <w:rPr>
          <w:rFonts w:ascii="Courier New" w:cs="Courier New" w:eastAsia="Courier New" w:hAnsi="Courier New"/>
          <w:sz w:val="16"/>
          <w:szCs w:val="16"/>
          <w:color w:val="auto"/>
        </w:rPr>
        <w:t>owner of those shares pursuant to Rule 13d-3 under the Securities Exchange Act of 1934, due to its discretionary power to make investment decisions over such shares for its clients and its ability to vote such shares. In all cases, persons other than O'Shaughnessy Asset Management, LLC have the right to receive, or the power to direct the receipt of, dividends from, or the proceeds from the sale of the shares. No individual client holds more than five percent of the class.</w:t>
      </w:r>
    </w:p>
    <w:p>
      <w:pPr>
        <w:spacing w:after="0" w:line="18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w:t>
      </w:r>
    </w:p>
    <w:p>
      <w:pPr>
        <w:spacing w:after="0" w:line="238" w:lineRule="auto"/>
        <w:rPr>
          <w:sz w:val="20"/>
          <w:szCs w:val="20"/>
          <w:color w:val="auto"/>
        </w:rPr>
      </w:pPr>
      <w:r>
        <w:rPr>
          <w:rFonts w:ascii="Courier New" w:cs="Courier New" w:eastAsia="Courier New" w:hAnsi="Courier New"/>
          <w:sz w:val="18"/>
          <w:szCs w:val="18"/>
          <w:color w:val="auto"/>
        </w:rPr>
        <w:t>Group:</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CUSIP No. 09069N108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6 Pages</w:t>
      </w:r>
    </w:p>
    <w:p>
      <w:pPr>
        <w:spacing w:after="0" w:line="200" w:lineRule="exact"/>
        <w:rPr>
          <w:sz w:val="20"/>
          <w:szCs w:val="20"/>
          <w:color w:val="auto"/>
        </w:rPr>
      </w:pPr>
    </w:p>
    <w:p>
      <w:pPr>
        <w:sectPr>
          <w:pgSz w:w="11900" w:h="16838" w:orient="portrait"/>
          <w:cols w:equalWidth="0" w:num="2">
            <w:col w:w="2000" w:space="540"/>
            <w:col w:w="7679"/>
          </w:cols>
          <w:pgMar w:left="240" w:top="520" w:right="1440" w:bottom="1440" w:gutter="0" w:footer="0" w:header="0"/>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519"/>
          </w:cols>
          <w:pgMar w:left="240" w:top="520" w:right="1440" w:bottom="1440" w:gutter="0" w:footer="0" w:header="0"/>
          <w:type w:val="continuous"/>
        </w:sectPr>
      </w:pPr>
    </w:p>
    <w:p>
      <w:pPr>
        <w:spacing w:after="0" w:line="24" w:lineRule="exact"/>
        <w:rPr>
          <w:sz w:val="20"/>
          <w:szCs w:val="20"/>
          <w:color w:val="auto"/>
        </w:rPr>
      </w:pPr>
    </w:p>
    <w:p>
      <w:pPr>
        <w:ind w:right="3679" w:firstLine="843"/>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45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O'Shaughnessy Asset Management, LLC</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Raymond Amoroso, III, Esq.</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Raymond Amoroso, III, Esq.</w:t>
      </w:r>
    </w:p>
    <w:p>
      <w:pPr>
        <w:ind w:left="170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2/8/08</w:t>
      </w:r>
    </w:p>
    <w:p>
      <w:pPr>
        <w:sectPr>
          <w:pgSz w:w="11900" w:h="16838" w:orient="portrait"/>
          <w:cols w:equalWidth="0" w:num="1">
            <w:col w:w="10219"/>
          </w:cols>
          <w:pgMar w:left="240" w:top="520" w:right="1440" w:bottom="1440" w:gutter="0" w:footer="0" w:header="0"/>
          <w:type w:val="continuous"/>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Roman"/>
      <w:start w:val="10"/>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2019-12-14T07:50:15Z</dcterms:created>
  <dcterms:modified xsi:type="dcterms:W3CDTF">2019-12-14T07:50:15Z</dcterms:modified>
</cp:coreProperties>
</file>