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9669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96697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SULLIVAN TIMOTHY P</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right="820"/>
        <w:spacing w:after="0" w:line="365" w:lineRule="auto"/>
        <w:rPr>
          <w:sz w:val="20"/>
          <w:szCs w:val="20"/>
          <w:color w:val="auto"/>
        </w:rPr>
      </w:pPr>
      <w:r>
        <w:rPr>
          <w:rFonts w:ascii="Times New Roman" w:cs="Times New Roman" w:eastAsia="Times New Roman" w:hAnsi="Times New Roman"/>
          <w:sz w:val="17"/>
          <w:szCs w:val="17"/>
          <w:color w:val="0000FF"/>
        </w:rPr>
        <w:t>C/O OPTION CARE HEALTH, INC. 3000 LAKESIDE DRIVE, SUITE 300N</w:t>
      </w:r>
    </w:p>
    <w:p>
      <w:pPr>
        <w:spacing w:after="0" w:line="167"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8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2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204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BANNOCKBURN IL</w:t>
            </w:r>
          </w:p>
        </w:tc>
        <w:tc>
          <w:tcPr>
            <w:tcW w:w="1600" w:type="dxa"/>
            <w:vAlign w:val="bottom"/>
          </w:tcPr>
          <w:p>
            <w:pPr>
              <w:jc w:val="right"/>
              <w:ind w:right="603"/>
              <w:spacing w:after="0"/>
              <w:rPr>
                <w:sz w:val="20"/>
                <w:szCs w:val="20"/>
                <w:color w:val="auto"/>
              </w:rPr>
            </w:pPr>
            <w:r>
              <w:rPr>
                <w:rFonts w:ascii="Times New Roman" w:cs="Times New Roman" w:eastAsia="Times New Roman" w:hAnsi="Times New Roman"/>
                <w:sz w:val="17"/>
                <w:szCs w:val="17"/>
                <w:color w:val="0000FF"/>
              </w:rPr>
              <w:t>60015</w:t>
            </w:r>
          </w:p>
        </w:tc>
      </w:tr>
      <w:tr>
        <w:trPr>
          <w:trHeight w:val="155"/>
        </w:trPr>
        <w:tc>
          <w:tcPr>
            <w:tcW w:w="40" w:type="dxa"/>
            <w:vAlign w:val="bottom"/>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820" w:type="dxa"/>
            <w:vAlign w:val="bottom"/>
          </w:tcPr>
          <w:p>
            <w:pPr>
              <w:spacing w:after="0"/>
              <w:rPr>
                <w:sz w:val="20"/>
                <w:szCs w:val="20"/>
                <w:color w:val="auto"/>
              </w:rPr>
            </w:pPr>
            <w:r>
              <w:rPr>
                <w:rFonts w:ascii="Arial" w:cs="Arial" w:eastAsia="Arial" w:hAnsi="Arial"/>
                <w:sz w:val="13"/>
                <w:szCs w:val="13"/>
                <w:color w:val="auto"/>
              </w:rPr>
              <w:t>(City)</w:t>
            </w:r>
          </w:p>
        </w:tc>
        <w:tc>
          <w:tcPr>
            <w:tcW w:w="1220" w:type="dxa"/>
            <w:vAlign w:val="bottom"/>
          </w:tcPr>
          <w:p>
            <w:pPr>
              <w:ind w:left="400"/>
              <w:spacing w:after="0"/>
              <w:rPr>
                <w:sz w:val="20"/>
                <w:szCs w:val="20"/>
                <w:color w:val="auto"/>
              </w:rPr>
            </w:pPr>
            <w:r>
              <w:rPr>
                <w:rFonts w:ascii="Arial" w:cs="Arial" w:eastAsia="Arial" w:hAnsi="Arial"/>
                <w:sz w:val="13"/>
                <w:szCs w:val="13"/>
                <w:color w:val="auto"/>
              </w:rPr>
              <w:t>(State)</w:t>
            </w:r>
          </w:p>
        </w:tc>
        <w:tc>
          <w:tcPr>
            <w:tcW w:w="1600" w:type="dxa"/>
            <w:vAlign w:val="bottom"/>
          </w:tcPr>
          <w:p>
            <w:pPr>
              <w:jc w:val="right"/>
              <w:ind w:right="843"/>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4">
              <w:r>
                <w:rPr>
                  <w:rFonts w:ascii="Times New Roman" w:cs="Times New Roman" w:eastAsia="Times New Roman" w:hAnsi="Times New Roman"/>
                  <w:sz w:val="16"/>
                  <w:szCs w:val="16"/>
                  <w:color w:val="0000EE"/>
                </w:rPr>
                <w:t xml:space="preserve">Option Care Health,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OPCH</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6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980" w:type="dxa"/>
            <w:vAlign w:val="bottom"/>
          </w:tcPr>
          <w:p>
            <w:pPr>
              <w:spacing w:after="0"/>
              <w:rPr>
                <w:sz w:val="3"/>
                <w:szCs w:val="3"/>
                <w:color w:val="auto"/>
              </w:rPr>
            </w:pPr>
          </w:p>
        </w:tc>
        <w:tc>
          <w:tcPr>
            <w:tcW w:w="164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980" w:type="dxa"/>
            <w:vAlign w:val="bottom"/>
            <w:tcBorders>
              <w:bottom w:val="single" w:sz="8" w:color="0000EE"/>
            </w:tcBorders>
          </w:tcPr>
          <w:p>
            <w:pPr>
              <w:spacing w:after="0"/>
              <w:rPr>
                <w:sz w:val="3"/>
                <w:szCs w:val="3"/>
                <w:color w:val="auto"/>
              </w:rPr>
            </w:pPr>
          </w:p>
        </w:tc>
        <w:tc>
          <w:tcPr>
            <w:tcW w:w="16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55"/>
        </w:trPr>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98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60" w:type="dxa"/>
            <w:vAlign w:val="bottom"/>
            <w:vMerge w:val="continue"/>
          </w:tcPr>
          <w:p>
            <w:pPr>
              <w:spacing w:after="0"/>
              <w:rPr>
                <w:sz w:val="13"/>
                <w:szCs w:val="13"/>
                <w:color w:val="auto"/>
              </w:rPr>
            </w:pPr>
          </w:p>
        </w:tc>
        <w:tc>
          <w:tcPr>
            <w:tcW w:w="14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5"/>
        </w:trPr>
        <w:tc>
          <w:tcPr>
            <w:tcW w:w="8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1980" w:type="dxa"/>
            <w:vAlign w:val="bottom"/>
            <w:tcBorders>
              <w:bottom w:val="single" w:sz="8" w:color="2C2C2C"/>
            </w:tcBorders>
          </w:tcPr>
          <w:p>
            <w:pPr>
              <w:spacing w:after="0"/>
              <w:rPr>
                <w:sz w:val="10"/>
                <w:szCs w:val="10"/>
                <w:color w:val="auto"/>
              </w:rPr>
            </w:pPr>
          </w:p>
        </w:tc>
        <w:tc>
          <w:tcPr>
            <w:tcW w:w="1640" w:type="dxa"/>
            <w:vAlign w:val="bottom"/>
            <w:tcBorders>
              <w:bottom w:val="single" w:sz="8" w:color="2C2C2C"/>
            </w:tcBorders>
          </w:tcPr>
          <w:p>
            <w:pPr>
              <w:spacing w:after="0"/>
              <w:rPr>
                <w:sz w:val="10"/>
                <w:szCs w:val="10"/>
                <w:color w:val="auto"/>
              </w:rPr>
            </w:pPr>
          </w:p>
        </w:tc>
        <w:tc>
          <w:tcPr>
            <w:tcW w:w="200" w:type="dxa"/>
            <w:vAlign w:val="bottom"/>
          </w:tcPr>
          <w:p>
            <w:pPr>
              <w:spacing w:after="0"/>
              <w:rPr>
                <w:sz w:val="10"/>
                <w:szCs w:val="10"/>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54"/>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4"/>
                <w:szCs w:val="4"/>
                <w:color w:val="auto"/>
              </w:rPr>
            </w:pPr>
          </w:p>
        </w:tc>
        <w:tc>
          <w:tcPr>
            <w:tcW w:w="1660" w:type="dxa"/>
            <w:vAlign w:val="bottom"/>
            <w:vMerge w:val="continue"/>
          </w:tcPr>
          <w:p>
            <w:pPr>
              <w:spacing w:after="0"/>
              <w:rPr>
                <w:sz w:val="4"/>
                <w:szCs w:val="4"/>
                <w:color w:val="auto"/>
              </w:rPr>
            </w:pPr>
          </w:p>
        </w:tc>
        <w:tc>
          <w:tcPr>
            <w:tcW w:w="14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33"/>
        </w:trPr>
        <w:tc>
          <w:tcPr>
            <w:tcW w:w="200" w:type="dxa"/>
            <w:vAlign w:val="bottom"/>
            <w:gridSpan w:val="2"/>
            <w:vMerge w:val="continue"/>
          </w:tcPr>
          <w:p>
            <w:pPr>
              <w:spacing w:after="0"/>
              <w:rPr>
                <w:sz w:val="11"/>
                <w:szCs w:val="11"/>
                <w:color w:val="auto"/>
              </w:rPr>
            </w:pPr>
          </w:p>
        </w:tc>
        <w:tc>
          <w:tcPr>
            <w:tcW w:w="3620" w:type="dxa"/>
            <w:vAlign w:val="bottom"/>
            <w:gridSpan w:val="2"/>
            <w:vMerge w:val="continue"/>
          </w:tcPr>
          <w:p>
            <w:pPr>
              <w:spacing w:after="0"/>
              <w:rPr>
                <w:sz w:val="11"/>
                <w:szCs w:val="11"/>
                <w:color w:val="auto"/>
              </w:rPr>
            </w:pPr>
          </w:p>
        </w:tc>
        <w:tc>
          <w:tcPr>
            <w:tcW w:w="200" w:type="dxa"/>
            <w:vAlign w:val="bottom"/>
          </w:tcPr>
          <w:p>
            <w:pPr>
              <w:spacing w:after="0"/>
              <w:rPr>
                <w:sz w:val="11"/>
                <w:szCs w:val="11"/>
                <w:color w:val="auto"/>
              </w:rPr>
            </w:pPr>
          </w:p>
        </w:tc>
        <w:tc>
          <w:tcPr>
            <w:tcW w:w="1660" w:type="dxa"/>
            <w:vAlign w:val="bottom"/>
          </w:tcPr>
          <w:p>
            <w:pPr>
              <w:ind w:left="400"/>
              <w:spacing w:after="0" w:line="133"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3"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26"/>
        </w:trPr>
        <w:tc>
          <w:tcPr>
            <w:tcW w:w="218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05/20/2026</w:t>
            </w:r>
          </w:p>
        </w:tc>
        <w:tc>
          <w:tcPr>
            <w:tcW w:w="16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7"/>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1980" w:type="dxa"/>
            <w:vAlign w:val="bottom"/>
            <w:tcBorders>
              <w:bottom w:val="single" w:sz="8" w:color="2C2C2C"/>
            </w:tcBorders>
          </w:tcPr>
          <w:p>
            <w:pPr>
              <w:spacing w:after="0"/>
              <w:rPr>
                <w:sz w:val="24"/>
                <w:szCs w:val="24"/>
                <w:color w:val="auto"/>
              </w:rPr>
            </w:pPr>
          </w:p>
        </w:tc>
        <w:tc>
          <w:tcPr>
            <w:tcW w:w="164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3100" w:type="dxa"/>
            <w:vAlign w:val="bottom"/>
            <w:tcBorders>
              <w:bottom w:val="single" w:sz="8" w:color="2C2C2C"/>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502"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4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6"/>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4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40" w:type="dxa"/>
            <w:vAlign w:val="bottom"/>
          </w:tcPr>
          <w:p>
            <w:pPr>
              <w:spacing w:after="0"/>
              <w:rPr>
                <w:sz w:val="3"/>
                <w:szCs w:val="3"/>
                <w:color w:val="auto"/>
              </w:rPr>
            </w:pPr>
          </w:p>
        </w:tc>
        <w:tc>
          <w:tcPr>
            <w:tcW w:w="420" w:type="dxa"/>
            <w:vAlign w:val="bottom"/>
          </w:tcPr>
          <w:p>
            <w:pPr>
              <w:spacing w:after="0"/>
              <w:rPr>
                <w:sz w:val="3"/>
                <w:szCs w:val="3"/>
                <w:color w:val="auto"/>
              </w:rPr>
            </w:pPr>
          </w:p>
        </w:tc>
        <w:tc>
          <w:tcPr>
            <w:tcW w:w="220" w:type="dxa"/>
            <w:vAlign w:val="bottom"/>
          </w:tcPr>
          <w:p>
            <w:pPr>
              <w:spacing w:after="0"/>
              <w:rPr>
                <w:sz w:val="3"/>
                <w:szCs w:val="3"/>
                <w:color w:val="auto"/>
              </w:rPr>
            </w:pPr>
          </w:p>
        </w:tc>
        <w:tc>
          <w:tcPr>
            <w:tcW w:w="3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0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42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20" w:type="dxa"/>
            <w:vAlign w:val="bottom"/>
          </w:tcPr>
          <w:p>
            <w:pPr>
              <w:spacing w:after="0"/>
              <w:rPr>
                <w:sz w:val="8"/>
                <w:szCs w:val="8"/>
                <w:color w:val="auto"/>
              </w:rPr>
            </w:pPr>
          </w:p>
        </w:tc>
        <w:tc>
          <w:tcPr>
            <w:tcW w:w="40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4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3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40"/>
              <w:spacing w:after="0"/>
              <w:rPr>
                <w:sz w:val="20"/>
                <w:szCs w:val="20"/>
                <w:color w:val="auto"/>
              </w:rPr>
            </w:pPr>
            <w:r>
              <w:rPr>
                <w:rFonts w:ascii="Times New Roman" w:cs="Times New Roman" w:eastAsia="Times New Roman" w:hAnsi="Times New Roman"/>
                <w:sz w:val="17"/>
                <w:szCs w:val="17"/>
                <w:color w:val="0000FF"/>
              </w:rPr>
              <w:t>05/20/2026</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4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rPr>
              <w:t>8,997</w:t>
            </w:r>
            <w:r>
              <w:rPr>
                <w:rFonts w:ascii="Times New Roman" w:cs="Times New Roman" w:eastAsia="Times New Roman" w:hAnsi="Times New Roman"/>
                <w:sz w:val="22"/>
                <w:szCs w:val="22"/>
                <w:color w:val="008000"/>
                <w:vertAlign w:val="superscript"/>
              </w:rPr>
              <w:t>(1)</w:t>
            </w:r>
          </w:p>
        </w:tc>
        <w:tc>
          <w:tcPr>
            <w:tcW w:w="42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w w:val="97"/>
              </w:rPr>
              <w:t>A</w:t>
            </w:r>
          </w:p>
        </w:tc>
        <w:tc>
          <w:tcPr>
            <w:tcW w:w="22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gridSpan w:val="2"/>
          </w:tcPr>
          <w:p>
            <w:pPr>
              <w:jc w:val="center"/>
              <w:ind w:righ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20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ind w:left="320"/>
              <w:spacing w:after="0"/>
              <w:rPr>
                <w:sz w:val="20"/>
                <w:szCs w:val="20"/>
                <w:color w:val="auto"/>
              </w:rPr>
            </w:pPr>
            <w:r>
              <w:rPr>
                <w:rFonts w:ascii="Times New Roman" w:cs="Times New Roman" w:eastAsia="Times New Roman" w:hAnsi="Times New Roman"/>
                <w:sz w:val="17"/>
                <w:szCs w:val="17"/>
                <w:color w:val="0000FF"/>
              </w:rPr>
              <w:t>82,380</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40"/>
              <w:spacing w:after="0"/>
              <w:rPr>
                <w:sz w:val="20"/>
                <w:szCs w:val="20"/>
                <w:color w:val="auto"/>
              </w:rPr>
            </w:pPr>
            <w:r>
              <w:rPr>
                <w:rFonts w:ascii="Times New Roman" w:cs="Times New Roman" w:eastAsia="Times New Roman" w:hAnsi="Times New Roman"/>
                <w:sz w:val="17"/>
                <w:szCs w:val="17"/>
                <w:color w:val="0000FF"/>
              </w:rPr>
              <w:t>05/20/2026</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4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rPr>
              <w:t>4,836</w:t>
            </w:r>
            <w:r>
              <w:rPr>
                <w:rFonts w:ascii="Times New Roman" w:cs="Times New Roman" w:eastAsia="Times New Roman" w:hAnsi="Times New Roman"/>
                <w:sz w:val="22"/>
                <w:szCs w:val="22"/>
                <w:color w:val="008000"/>
                <w:vertAlign w:val="superscript"/>
              </w:rPr>
              <w:t>(2)</w:t>
            </w:r>
          </w:p>
        </w:tc>
        <w:tc>
          <w:tcPr>
            <w:tcW w:w="42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w w:val="97"/>
              </w:rPr>
              <w:t>A</w:t>
            </w:r>
          </w:p>
        </w:tc>
        <w:tc>
          <w:tcPr>
            <w:tcW w:w="2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22.23</w:t>
            </w:r>
          </w:p>
        </w:tc>
        <w:tc>
          <w:tcPr>
            <w:tcW w:w="1200" w:type="dxa"/>
            <w:vAlign w:val="bottom"/>
            <w:tcBorders>
              <w:bottom w:val="single" w:sz="8" w:color="2C2C2C"/>
            </w:tcBorders>
            <w:gridSpan w:val="2"/>
          </w:tcPr>
          <w:p>
            <w:pPr>
              <w:ind w:left="320"/>
              <w:spacing w:after="0"/>
              <w:rPr>
                <w:sz w:val="20"/>
                <w:szCs w:val="20"/>
                <w:color w:val="auto"/>
              </w:rPr>
            </w:pPr>
            <w:r>
              <w:rPr>
                <w:rFonts w:ascii="Times New Roman" w:cs="Times New Roman" w:eastAsia="Times New Roman" w:hAnsi="Times New Roman"/>
                <w:sz w:val="17"/>
                <w:szCs w:val="17"/>
                <w:color w:val="0000FF"/>
              </w:rPr>
              <w:t>87,216</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040" w:type="dxa"/>
            <w:vAlign w:val="bottom"/>
            <w:gridSpan w:val="4"/>
          </w:tcPr>
          <w:p>
            <w:pPr>
              <w:ind w:left="4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w w:val="96"/>
              </w:rPr>
              <w:t>Amount of</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2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18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received an award of restricted stock units on May 20, 2026, which vest in full on May 20, 2027. The number of restricted stock units granted was calculated to reflect $200,000 of value based on the closing price of the issuer's common stock on May 20, 2026.</w:t>
      </w:r>
    </w:p>
    <w:p>
      <w:pPr>
        <w:spacing w:after="0" w:line="7" w:lineRule="exact"/>
        <w:rPr>
          <w:rFonts w:ascii="Times New Roman" w:cs="Times New Roman" w:eastAsia="Times New Roman" w:hAnsi="Times New Roman"/>
          <w:sz w:val="13"/>
          <w:szCs w:val="13"/>
          <w:color w:val="008000"/>
        </w:rPr>
      </w:pPr>
    </w:p>
    <w:p>
      <w:pPr>
        <w:ind w:left="40" w:right="60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received restricted stock units on May 20, 2026 in lieu of cash retainer payments, which will vest in full on May 20, 2027. The number of restricted stock units granted was calculated to reflect the amount of cash fees received in the form of restricted stock units based on the closing price of the issuer's common stock on May 20, 2026.</w:t>
      </w:r>
    </w:p>
    <w:p>
      <w:pPr>
        <w:spacing w:after="0" w:line="5" w:lineRule="exact"/>
        <w:rPr>
          <w:sz w:val="24"/>
          <w:szCs w:val="24"/>
          <w:color w:val="auto"/>
        </w:rPr>
      </w:pPr>
    </w:p>
    <w:tbl>
      <w:tblPr>
        <w:tblLayout w:type="fixed"/>
        <w:tblInd w:w="6580" w:type="dxa"/>
        <w:tblCellMar>
          <w:top w:w="0" w:type="dxa"/>
          <w:left w:w="0" w:type="dxa"/>
          <w:bottom w:w="0" w:type="dxa"/>
          <w:right w:w="0" w:type="dxa"/>
        </w:tblCellMar>
      </w:tblPr>
      <w:tr>
        <w:trPr>
          <w:trHeight w:val="215"/>
        </w:trPr>
        <w:tc>
          <w:tcPr>
            <w:tcW w:w="20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Michael Bavaro, attorney-</w:t>
            </w:r>
          </w:p>
        </w:tc>
        <w:tc>
          <w:tcPr>
            <w:tcW w:w="80" w:type="dxa"/>
            <w:vAlign w:val="bottom"/>
          </w:tcPr>
          <w:p>
            <w:pPr>
              <w:spacing w:after="0"/>
              <w:rPr>
                <w:sz w:val="18"/>
                <w:szCs w:val="18"/>
                <w:color w:val="auto"/>
              </w:rPr>
            </w:pPr>
          </w:p>
        </w:tc>
        <w:tc>
          <w:tcPr>
            <w:tcW w:w="88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color w:val="0000FF"/>
              </w:rPr>
              <w:t>05/22/2026</w:t>
            </w:r>
          </w:p>
        </w:tc>
        <w:tc>
          <w:tcPr>
            <w:tcW w:w="0" w:type="dxa"/>
            <w:vAlign w:val="bottom"/>
          </w:tcPr>
          <w:p>
            <w:pPr>
              <w:spacing w:after="0"/>
              <w:rPr>
                <w:sz w:val="1"/>
                <w:szCs w:val="1"/>
                <w:color w:val="auto"/>
              </w:rPr>
            </w:pPr>
          </w:p>
        </w:tc>
      </w:tr>
      <w:tr>
        <w:trPr>
          <w:trHeight w:val="87"/>
        </w:trPr>
        <w:tc>
          <w:tcPr>
            <w:tcW w:w="1620" w:type="dxa"/>
            <w:vAlign w:val="bottom"/>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in-fact for Mr. Sullivan</w:t>
            </w:r>
          </w:p>
        </w:tc>
        <w:tc>
          <w:tcPr>
            <w:tcW w:w="500" w:type="dxa"/>
            <w:vAlign w:val="bottom"/>
            <w:gridSpan w:val="2"/>
            <w:vMerge w:val="restart"/>
          </w:tcPr>
          <w:p>
            <w:pPr>
              <w:spacing w:after="0"/>
              <w:rPr>
                <w:sz w:val="7"/>
                <w:szCs w:val="7"/>
                <w:color w:val="auto"/>
              </w:rPr>
            </w:pP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620" w:type="dxa"/>
            <w:vAlign w:val="bottom"/>
            <w:tcBorders>
              <w:bottom w:val="single" w:sz="8" w:color="auto"/>
            </w:tcBorders>
            <w:vMerge w:val="continue"/>
          </w:tcPr>
          <w:p>
            <w:pPr>
              <w:spacing w:after="0"/>
              <w:rPr>
                <w:sz w:val="7"/>
                <w:szCs w:val="7"/>
                <w:color w:val="auto"/>
              </w:rPr>
            </w:pPr>
          </w:p>
        </w:tc>
        <w:tc>
          <w:tcPr>
            <w:tcW w:w="500" w:type="dxa"/>
            <w:vAlign w:val="bottom"/>
            <w:gridSpan w:val="2"/>
            <w:vMerge w:val="continue"/>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1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245970" TargetMode="External"/><Relationship Id="rId14" Type="http://schemas.openxmlformats.org/officeDocument/2006/relationships/hyperlink" Target="http://www.sec.gov/cgi-bin/browse-edgar?action=getcompany&amp;CIK=000101473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2026-05-22T17:07:49Z</dcterms:created>
  <dcterms:modified xsi:type="dcterms:W3CDTF">2026-05-22T17:07:49Z</dcterms:modified>
</cp:coreProperties>
</file>